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 rover with no common sense</w:t>
      </w:r>
    </w:p>
    <w:p>
      <w:r>
        <w:t>Foundation student investigation</w:t>
      </w:r>
    </w:p>
    <w:p>
      <w:r>
        <w:t>Help Pip reach camp. Put the arrows in order, then try one at a time.</w:t>
      </w:r>
    </w:p>
    <w:p>
      <w:pPr>
        <w:pStyle w:val="Heading1"/>
      </w:pPr>
      <w:r>
        <w:t>My guess</w:t>
      </w:r>
    </w:p>
    <w:p>
      <w:r>
        <w:t>Point, draw or tell a grown-up what you think will happen.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we tried</w:t>
      </w:r>
    </w:p>
    <w:p>
      <w:r>
        <w:t>Draw the arrows, objects or clues we changed.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pPr>
        <w:pStyle w:val="Heading1"/>
      </w:pPr>
      <w:r>
        <w:t>What I noticed</w:t>
      </w:r>
    </w:p>
    <w:p>
      <w:r>
        <w:t>Show what happened. Tell your partner what surprised you.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9749"/>
      </w:tblGrid>
      <w:tr>
        <w:trPr>
          <w:trHeight w:val="1872"/>
          <w:cantSplit/>
        </w:trPr>
        <w:tc>
          <w:tcPr>
            <w:tcW w:type="dxa" w:w="9749"/>
          </w:tcPr>
          <w:p>
            <w:r>
              <w:rPr>
                <w:sz w:val="22"/>
              </w:rPr>
              <w:t>Draw here</w:t>
            </w:r>
          </w:p>
        </w:tc>
      </w:tr>
    </w:tbl>
    <w:p>
      <w:r>
        <w:t>A grown-up can write my words. My first guess does not need to be right.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rover with no common sense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