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The pattern that fooled us</w:t>
      </w:r>
    </w:p>
    <w:p>
      <w:r>
        <w:t>Year 1 student investigation</w:t>
      </w:r>
    </w:p>
    <w:p>
      <w:r>
        <w:t>Two patterns look the same at first. What comes next?</w:t>
      </w:r>
    </w:p>
    <w:p>
      <w:pPr>
        <w:pStyle w:val="Heading1"/>
      </w:pPr>
      <w:r>
        <w:t>My guess</w:t>
      </w:r>
    </w:p>
    <w:p>
      <w:r>
        <w:t>Point, draw or tell a grown-up what you think will happen.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9749"/>
      </w:tblGrid>
      <w:tr>
        <w:trPr>
          <w:trHeight w:val="1872"/>
          <w:cantSplit/>
        </w:trPr>
        <w:tc>
          <w:tcPr>
            <w:tcW w:type="dxa" w:w="9749"/>
          </w:tcPr>
          <w:p>
            <w:r>
              <w:rPr>
                <w:sz w:val="22"/>
              </w:rPr>
              <w:t>Draw here</w:t>
            </w:r>
          </w:p>
        </w:tc>
      </w:tr>
    </w:tbl>
    <w:p>
      <w:pPr>
        <w:pStyle w:val="Heading1"/>
      </w:pPr>
      <w:r>
        <w:t>What we tried</w:t>
      </w:r>
    </w:p>
    <w:p>
      <w:r>
        <w:t>Draw the arrows, objects or clues we changed.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9749"/>
      </w:tblGrid>
      <w:tr>
        <w:trPr>
          <w:trHeight w:val="1872"/>
          <w:cantSplit/>
        </w:trPr>
        <w:tc>
          <w:tcPr>
            <w:tcW w:type="dxa" w:w="9749"/>
          </w:tcPr>
          <w:p>
            <w:r>
              <w:rPr>
                <w:sz w:val="22"/>
              </w:rPr>
              <w:t>Draw here</w:t>
            </w:r>
          </w:p>
        </w:tc>
      </w:tr>
    </w:tbl>
    <w:p>
      <w:pPr>
        <w:pStyle w:val="Heading1"/>
      </w:pPr>
      <w:r>
        <w:t>What I noticed</w:t>
      </w:r>
    </w:p>
    <w:p>
      <w:r>
        <w:t>Show what happened. Tell your partner what surprised you.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9749"/>
      </w:tblGrid>
      <w:tr>
        <w:trPr>
          <w:trHeight w:val="1872"/>
          <w:cantSplit/>
        </w:trPr>
        <w:tc>
          <w:tcPr>
            <w:tcW w:type="dxa" w:w="9749"/>
          </w:tcPr>
          <w:p>
            <w:r>
              <w:rPr>
                <w:sz w:val="22"/>
              </w:rPr>
              <w:t>Draw here</w:t>
            </w:r>
          </w:p>
        </w:tc>
      </w:tr>
    </w:tbl>
    <w:p>
      <w:r>
        <w:t>A grown-up can write my words. My first guess does not need to be right.</w:t>
      </w:r>
    </w:p>
    <w:p>
      <w:r>
        <w:t>Use fictional data. Download your project before changing devices. On shared devices, turn remembering off and clear your work when finished.</w:t>
      </w:r>
    </w:p>
    <w:sectPr w:rsidR="00FC693F" w:rsidRPr="0006063C" w:rsidSect="00034616">
      <w:pgSz w:w="11909" w:h="16834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/>
    </w:pPr>
    <w:rPr>
      <w:rFonts w:ascii="Arial" w:hAnsi="Arial"/>
      <w:color w:val="000000"/>
      <w:sz w:val="2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000000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pattern that fooled us student journal</dc:title>
  <dc:subject/>
  <dc:creator>Brightlab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