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system that fits the school</w:t>
      </w:r>
    </w:p>
    <w:p>
      <w:r>
        <w:t>Year 11 student investigation</w:t>
      </w:r>
    </w:p>
    <w:p>
      <w:r>
        <w:t>Which deployment meets this school’s constraints?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Supply a workload trace, privacy boundary and budget. Compare simulated and measured timings without treating them as equivalent.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system that fits the school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