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Beyond the collecting window</w:t>
      </w:r>
    </w:p>
    <w:p>
      <w:r>
        <w:t>Year 2 student investigation</w:t>
      </w:r>
    </w:p>
    <w:p>
      <w:r>
        <w:t>Where will you look for creatures? What might you miss?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collecting window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