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 rover that waits for evidence</w:t>
      </w:r>
    </w:p>
    <w:p>
      <w:r>
        <w:t>Year 3 student investigation</w:t>
      </w:r>
    </w:p>
    <w:p>
      <w:r>
        <w:t>How much evidence should the rover wait for?</w:t>
      </w:r>
    </w:p>
    <w:p>
      <w:pPr>
        <w:pStyle w:val="Heading1"/>
      </w:pPr>
      <w:r>
        <w:t>My prediction</w:t>
      </w:r>
    </w:p>
    <w:p>
      <w:r>
        <w:t>I think this will happen because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Two fair tests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50"/>
        <w:gridCol w:w="3250"/>
        <w:gridCol w:w="3250"/>
      </w:tblGrid>
      <w:tr>
        <w:trPr>
          <w:cantSplit/>
          <w:tblHeader/>
        </w:trPr>
        <w:tc>
          <w:tcPr>
            <w:tcW w:type="dxa" w:w="3250"/>
          </w:tcPr>
          <w:p>
            <w:r>
              <w:rPr>
                <w:sz w:val="22"/>
              </w:rPr>
              <w:t>What I changed</w:t>
            </w:r>
          </w:p>
        </w:tc>
        <w:tc>
          <w:tcPr>
            <w:tcW w:type="dxa" w:w="3250"/>
          </w:tcPr>
          <w:p>
            <w:r>
              <w:rPr>
                <w:sz w:val="22"/>
              </w:rPr>
              <w:t>What I kept</w:t>
            </w:r>
          </w:p>
        </w:tc>
        <w:tc>
          <w:tcPr>
            <w:tcW w:type="dxa" w:w="3250"/>
          </w:tcPr>
          <w:p>
            <w:r>
              <w:rPr>
                <w:sz w:val="22"/>
              </w:rPr>
              <w:t>What happened</w:t>
            </w:r>
          </w:p>
        </w:tc>
      </w:tr>
      <w:tr>
        <w:trPr>
          <w:trHeight w:val="1080"/>
          <w:cantSplit/>
        </w:trPr>
        <w:tc>
          <w:tcPr>
            <w:tcW w:type="dxa" w:w="3250"/>
          </w:tcPr>
          <w:p/>
        </w:tc>
        <w:tc>
          <w:tcPr>
            <w:tcW w:type="dxa" w:w="3250"/>
          </w:tcPr>
          <w:p/>
        </w:tc>
        <w:tc>
          <w:tcPr>
            <w:tcW w:type="dxa" w:w="3250"/>
          </w:tcPr>
          <w:p/>
        </w:tc>
      </w:tr>
      <w:tr>
        <w:trPr>
          <w:trHeight w:val="1080"/>
          <w:cantSplit/>
        </w:trPr>
        <w:tc>
          <w:tcPr>
            <w:tcW w:type="dxa" w:w="3250"/>
          </w:tcPr>
          <w:p/>
        </w:tc>
        <w:tc>
          <w:tcPr>
            <w:tcW w:type="dxa" w:w="3250"/>
          </w:tcPr>
          <w:p/>
        </w:tc>
        <w:tc>
          <w:tcPr>
            <w:tcW w:type="dxa" w:w="3250"/>
          </w:tcPr>
          <w:p/>
        </w:tc>
      </w:tr>
    </w:tbl>
    <w:p>
      <w:pPr>
        <w:pStyle w:val="Heading1"/>
      </w:pPr>
      <w:r>
        <w:t>My new case</w:t>
      </w:r>
    </w:p>
    <w:p>
      <w:r>
        <w:t>Write a wait rule. Test an isolated false reading and a real object that lasts for several readings.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Explain and question</w:t>
      </w:r>
    </w:p>
    <w:p>
      <w:r>
        <w:t>My evidence supports this claim. A case that could change my mind is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rover that waits for evidence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