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sentence at the crossroads</w:t>
      </w:r>
    </w:p>
    <w:p>
      <w:r>
        <w:t>Year 6 student investigation</w:t>
      </w:r>
    </w:p>
    <w:p>
      <w:r>
        <w:t>Which next word is likely, and what makes it supported?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Write two contexts that share a final word but support different continuations. Compare them with the trained-model bonus lab.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sentence at the crossroads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