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The number that changed its meaning</w:t>
      </w:r>
    </w:p>
    <w:p>
      <w:r>
        <w:t>Year 7 student investigation</w:t>
      </w:r>
    </w:p>
    <w:p>
      <w:r>
        <w:t>Does the next stage understand what this number means?</w:t>
      </w:r>
    </w:p>
    <w:p>
      <w:pPr>
        <w:pStyle w:val="Heading1"/>
      </w:pPr>
      <w:r>
        <w:t>Hypothesis and criterion</w:t>
      </w:r>
    </w:p>
    <w:p>
      <w:r>
        <w:t>Name the expected effect, the measurement and what would count against your explanation.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Method and reproducibility</w:t>
      </w:r>
    </w:p>
    <w:p>
      <w:r>
        <w:t>Record cases, source, units, parameters, controls and how cases are split.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Paired evidence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437"/>
        <w:gridCol w:w="2437"/>
        <w:gridCol w:w="2437"/>
        <w:gridCol w:w="2437"/>
      </w:tblGrid>
      <w:tr>
        <w:trPr>
          <w:cantSplit/>
          <w:tblHeader/>
        </w:trPr>
        <w:tc>
          <w:tcPr>
            <w:tcW w:type="dxa" w:w="2437"/>
          </w:tcPr>
          <w:p>
            <w:r>
              <w:rPr>
                <w:sz w:val="22"/>
              </w:rPr>
              <w:t>Case and split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Baseline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Changed result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Interpretation</w:t>
            </w:r>
          </w:p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</w:tbl>
    <w:p>
      <w:r>
        <w:br w:type="page"/>
      </w:r>
    </w:p>
    <w:p>
      <w:pPr>
        <w:pStyle w:val="Heading1"/>
      </w:pPr>
      <w:r>
        <w:t>Counterexample and revised design</w:t>
      </w:r>
    </w:p>
    <w:p>
      <w:r>
        <w:t>Create an input contract with units and a missing-data policy. Supply at least one valid and two invalid cases.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Individual defence</w:t>
      </w:r>
    </w:p>
    <w:p>
      <w:r>
        <w:t>Explain one exact result, the mechanism, your limitation and what would overturn your claim.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Handover and tool use</w:t>
      </w:r>
    </w:p>
    <w:p>
      <w:r>
        <w:t>Next test, saved project filename, tools used and which work is your own.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r>
        <w:t>Use fictional data. Download your project before changing devices. On shared devices, turn remembering off and clear your work when finished.</w:t>
      </w:r>
    </w:p>
    <w:sectPr w:rsidR="00FC693F" w:rsidRPr="0006063C" w:rsidSect="00034616">
      <w:pgSz w:w="11909" w:h="16834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number that changed its meaning student journal</dc:title>
  <dc:subject/>
  <dc:creator>Brightlab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