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Confidence meets its evidence</w:t>
      </w:r>
    </w:p>
    <w:p>
      <w:r>
        <w:t>Year 9 student investigation</w:t>
      </w:r>
    </w:p>
    <w:p>
      <w:r>
        <w:t>Does the stated probability match unseen outcomes?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Fit a calibration parameter on one split, choose it using validation, then reveal the untouched final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Confidence meets its evidence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